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F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86573E"/>
          <w:sz w:val="32"/>
          <w:szCs w:val="18"/>
          <w:lang w:val="en-US"/>
        </w:rPr>
      </w:pPr>
      <w:r w:rsidRPr="00C710FE">
        <w:rPr>
          <w:rFonts w:ascii="NimbusSanL-Regu" w:hAnsi="NimbusSanL-Regu" w:cs="NimbusSanL-Regu"/>
          <w:color w:val="86573E"/>
          <w:sz w:val="32"/>
          <w:szCs w:val="18"/>
          <w:lang w:val="en-US"/>
        </w:rPr>
        <w:t xml:space="preserve">Mary Gillett Print Workshops </w:t>
      </w:r>
    </w:p>
    <w:p w:rsidR="00C710FE" w:rsidRPr="00C710F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86573E"/>
          <w:sz w:val="32"/>
          <w:szCs w:val="18"/>
          <w:lang w:val="en-US"/>
        </w:rPr>
      </w:pPr>
      <w:r w:rsidRPr="00C710FE">
        <w:rPr>
          <w:rFonts w:ascii="NimbusSanL-Regu" w:hAnsi="NimbusSanL-Regu" w:cs="NimbusSanL-Regu"/>
          <w:color w:val="86573E"/>
          <w:sz w:val="32"/>
          <w:szCs w:val="18"/>
          <w:lang w:val="en-US"/>
        </w:rPr>
        <w:t>September 2016 – August 2017.</w:t>
      </w:r>
    </w:p>
    <w:p w:rsidR="00C710F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86573E"/>
          <w:sz w:val="18"/>
          <w:szCs w:val="18"/>
          <w:lang w:val="en-US"/>
        </w:rPr>
      </w:pPr>
      <w:r>
        <w:rPr>
          <w:rFonts w:ascii="NimbusSanL-Regu" w:hAnsi="NimbusSanL-Regu" w:cs="NimbusSanL-Regu"/>
          <w:noProof/>
          <w:color w:val="86573E"/>
          <w:sz w:val="18"/>
          <w:szCs w:val="18"/>
          <w:lang w:val="en-US"/>
        </w:rPr>
        <w:drawing>
          <wp:inline distT="0" distB="0" distL="0" distR="0">
            <wp:extent cx="5270500" cy="2062480"/>
            <wp:effectExtent l="25400" t="0" r="0" b="0"/>
            <wp:docPr id="1" name="Picture 0" descr="Screen Shot 2016-08-24 at 18.11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4 at 18.11.0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F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86573E"/>
          <w:sz w:val="18"/>
          <w:szCs w:val="18"/>
          <w:lang w:val="en-US"/>
        </w:rPr>
      </w:pPr>
    </w:p>
    <w:p w:rsidR="00C710F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86573E"/>
          <w:sz w:val="18"/>
          <w:szCs w:val="18"/>
          <w:lang w:val="en-US"/>
        </w:rPr>
      </w:pP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Hello everyone,</w:t>
      </w:r>
    </w:p>
    <w:p w:rsidR="00C710F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86573E"/>
          <w:sz w:val="18"/>
          <w:szCs w:val="18"/>
          <w:lang w:val="en-US"/>
        </w:rPr>
      </w:pP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Here is a list of the courses and workshops that will take place at Tamar Print Workshop between</w:t>
      </w:r>
      <w:r w:rsidR="00915B7E"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 </w:t>
      </w: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now and next August. You'll see that I'm running a </w:t>
      </w:r>
      <w:proofErr w:type="spellStart"/>
      <w:r>
        <w:rPr>
          <w:rFonts w:ascii="NimbusSanL-Regu" w:hAnsi="NimbusSanL-Regu" w:cs="NimbusSanL-Regu"/>
          <w:b/>
          <w:bCs/>
          <w:color w:val="86573E"/>
          <w:sz w:val="18"/>
          <w:szCs w:val="18"/>
          <w:lang w:val="en-US"/>
        </w:rPr>
        <w:t>collagraph</w:t>
      </w:r>
      <w:proofErr w:type="spellEnd"/>
      <w:r>
        <w:rPr>
          <w:rFonts w:ascii="NimbusSanL-Regu" w:hAnsi="NimbusSanL-Regu" w:cs="NimbusSanL-Regu"/>
          <w:b/>
          <w:bCs/>
          <w:color w:val="86573E"/>
          <w:sz w:val="18"/>
          <w:szCs w:val="18"/>
          <w:lang w:val="en-US"/>
        </w:rPr>
        <w:t xml:space="preserve"> and </w:t>
      </w:r>
      <w:proofErr w:type="spellStart"/>
      <w:r>
        <w:rPr>
          <w:rFonts w:ascii="NimbusSanL-Regu" w:hAnsi="NimbusSanL-Regu" w:cs="NimbusSanL-Regu"/>
          <w:b/>
          <w:bCs/>
          <w:color w:val="86573E"/>
          <w:sz w:val="18"/>
          <w:szCs w:val="18"/>
          <w:lang w:val="en-US"/>
        </w:rPr>
        <w:t>carborundum</w:t>
      </w:r>
      <w:proofErr w:type="spellEnd"/>
      <w:r>
        <w:rPr>
          <w:rFonts w:ascii="NimbusSanL-Regu" w:hAnsi="NimbusSanL-Regu" w:cs="NimbusSanL-Regu"/>
          <w:b/>
          <w:bCs/>
          <w:color w:val="86573E"/>
          <w:sz w:val="18"/>
          <w:szCs w:val="18"/>
          <w:lang w:val="en-US"/>
        </w:rPr>
        <w:t xml:space="preserve"> </w:t>
      </w: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weekend in</w:t>
      </w:r>
      <w:r w:rsidR="00915B7E"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 </w:t>
      </w: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March and a </w:t>
      </w:r>
      <w:proofErr w:type="spellStart"/>
      <w:r>
        <w:rPr>
          <w:rFonts w:ascii="NimbusSanL-Regu" w:hAnsi="NimbusSanL-Regu" w:cs="NimbusSanL-Regu"/>
          <w:b/>
          <w:bCs/>
          <w:color w:val="86573E"/>
          <w:sz w:val="18"/>
          <w:szCs w:val="18"/>
          <w:lang w:val="en-US"/>
        </w:rPr>
        <w:t>monoprint</w:t>
      </w:r>
      <w:proofErr w:type="spellEnd"/>
      <w:r>
        <w:rPr>
          <w:rFonts w:ascii="NimbusSanL-Regu" w:hAnsi="NimbusSanL-Regu" w:cs="NimbusSanL-Regu"/>
          <w:b/>
          <w:bCs/>
          <w:color w:val="86573E"/>
          <w:sz w:val="18"/>
          <w:szCs w:val="18"/>
          <w:lang w:val="en-US"/>
        </w:rPr>
        <w:t xml:space="preserve"> </w:t>
      </w: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workshop in April. There will also be another </w:t>
      </w:r>
      <w:proofErr w:type="gramStart"/>
      <w:r>
        <w:rPr>
          <w:rFonts w:ascii="NimbusSanL-Regu" w:hAnsi="NimbusSanL-Regu" w:cs="NimbusSanL-Regu"/>
          <w:b/>
          <w:bCs/>
          <w:color w:val="86573E"/>
          <w:sz w:val="18"/>
          <w:szCs w:val="18"/>
          <w:lang w:val="en-US"/>
        </w:rPr>
        <w:t>five day</w:t>
      </w:r>
      <w:proofErr w:type="gramEnd"/>
      <w:r>
        <w:rPr>
          <w:rFonts w:ascii="NimbusSanL-Regu" w:hAnsi="NimbusSanL-Regu" w:cs="NimbusSanL-Regu"/>
          <w:b/>
          <w:bCs/>
          <w:color w:val="86573E"/>
          <w:sz w:val="18"/>
          <w:szCs w:val="18"/>
          <w:lang w:val="en-US"/>
        </w:rPr>
        <w:t xml:space="preserve"> </w:t>
      </w:r>
      <w:proofErr w:type="spellStart"/>
      <w:r>
        <w:rPr>
          <w:rFonts w:ascii="NimbusSanL-Regu" w:hAnsi="NimbusSanL-Regu" w:cs="NimbusSanL-Regu"/>
          <w:b/>
          <w:bCs/>
          <w:color w:val="86573E"/>
          <w:sz w:val="18"/>
          <w:szCs w:val="18"/>
          <w:lang w:val="en-US"/>
        </w:rPr>
        <w:t>colour</w:t>
      </w:r>
      <w:proofErr w:type="spellEnd"/>
      <w:r>
        <w:rPr>
          <w:rFonts w:ascii="NimbusSanL-Regu" w:hAnsi="NimbusSanL-Regu" w:cs="NimbusSanL-Regu"/>
          <w:b/>
          <w:bCs/>
          <w:color w:val="86573E"/>
          <w:sz w:val="18"/>
          <w:szCs w:val="18"/>
          <w:lang w:val="en-US"/>
        </w:rPr>
        <w:t xml:space="preserve"> course </w:t>
      </w: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in</w:t>
      </w:r>
      <w:r w:rsidR="00915B7E"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 </w:t>
      </w: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June and the </w:t>
      </w:r>
      <w:r>
        <w:rPr>
          <w:rFonts w:ascii="NimbusSanL-Regu" w:hAnsi="NimbusSanL-Regu" w:cs="NimbusSanL-Regu"/>
          <w:b/>
          <w:bCs/>
          <w:color w:val="86573E"/>
          <w:sz w:val="18"/>
          <w:szCs w:val="18"/>
          <w:lang w:val="en-US"/>
        </w:rPr>
        <w:t xml:space="preserve">annual summer workshop </w:t>
      </w: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in August. Where there is no medium stipulated on my</w:t>
      </w:r>
      <w:r w:rsidR="00915B7E"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 l</w:t>
      </w: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ist you can work with the technique of your choice. I'm following a similar date pattern to the last</w:t>
      </w:r>
      <w:r w:rsidR="00915B7E"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 </w:t>
      </w: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year because it is working very well. Student numbers are burgeoning making for a rich and</w:t>
      </w:r>
      <w:r w:rsidR="00915B7E"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 </w:t>
      </w: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vibrant atmosphere. We have lots of laughs, sometimes almost tears, and then laughs again (all</w:t>
      </w:r>
      <w:r w:rsidR="00915B7E"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 </w:t>
      </w: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the louder) when things go right - which they always do!</w:t>
      </w:r>
    </w:p>
    <w:p w:rsidR="00915B7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86573E"/>
          <w:sz w:val="18"/>
          <w:szCs w:val="18"/>
          <w:lang w:val="en-US"/>
        </w:rPr>
      </w:pP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So come along, discover your potential and develop your skills whether you're a beginner, an</w:t>
      </w:r>
      <w:r w:rsidR="00915B7E"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 </w:t>
      </w: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intermediate, or very advanced. No matter your level or experience you will feel at home here.</w:t>
      </w:r>
      <w:r w:rsidR="00915B7E"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 </w:t>
      </w: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Feel free to get in touch and ask anything you need to know. Click </w:t>
      </w:r>
      <w:hyperlink r:id="rId5" w:history="1">
        <w:r w:rsidRPr="002B4797">
          <w:rPr>
            <w:rStyle w:val="Hyperlink"/>
            <w:rFonts w:ascii="NimbusSanL-Regu" w:hAnsi="NimbusSanL-Regu" w:cs="NimbusSanL-Regu"/>
            <w:sz w:val="18"/>
            <w:szCs w:val="18"/>
            <w:lang w:val="en-US"/>
          </w:rPr>
          <w:t>here</w:t>
        </w:r>
      </w:hyperlink>
      <w:r>
        <w:rPr>
          <w:rFonts w:ascii="NimbusSanL-Regu" w:hAnsi="NimbusSanL-Regu" w:cs="NimbusSanL-Regu"/>
          <w:color w:val="699CCC"/>
          <w:sz w:val="18"/>
          <w:szCs w:val="18"/>
          <w:lang w:val="en-US"/>
        </w:rPr>
        <w:t xml:space="preserve"> </w:t>
      </w: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for some brief descriptions</w:t>
      </w:r>
      <w:r w:rsidR="00915B7E"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 </w:t>
      </w:r>
    </w:p>
    <w:p w:rsidR="00C710F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86573E"/>
          <w:sz w:val="18"/>
          <w:szCs w:val="18"/>
          <w:lang w:val="en-US"/>
        </w:rPr>
      </w:pPr>
      <w:proofErr w:type="gramStart"/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of</w:t>
      </w:r>
      <w:proofErr w:type="gramEnd"/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 the range of techniques that I offer.</w:t>
      </w:r>
    </w:p>
    <w:p w:rsidR="00C710F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FFFFFF"/>
          <w:sz w:val="20"/>
          <w:szCs w:val="20"/>
          <w:lang w:val="en-US"/>
        </w:rPr>
      </w:pPr>
      <w:r>
        <w:rPr>
          <w:rFonts w:ascii="NimbusSanL-Regu" w:hAnsi="NimbusSanL-Regu" w:cs="NimbusSanL-Regu"/>
          <w:noProof/>
          <w:color w:val="FFFFFF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133350</wp:posOffset>
            </wp:positionV>
            <wp:extent cx="2092960" cy="1761490"/>
            <wp:effectExtent l="25400" t="0" r="0" b="0"/>
            <wp:wrapSquare wrapText="bothSides"/>
            <wp:docPr id="4" name="Picture 2" descr="Screen Shot 2016-08-24 at 18.12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4 at 18.12.2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0F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FFFFFF"/>
          <w:sz w:val="20"/>
          <w:szCs w:val="20"/>
          <w:lang w:val="en-US"/>
        </w:rPr>
      </w:pPr>
      <w:r>
        <w:rPr>
          <w:rFonts w:ascii="NimbusSanL-Regu" w:hAnsi="NimbusSanL-Regu" w:cs="NimbusSanL-Regu"/>
          <w:noProof/>
          <w:color w:val="FFFFFF"/>
          <w:sz w:val="20"/>
          <w:szCs w:val="20"/>
          <w:lang w:val="en-US"/>
        </w:rPr>
        <w:drawing>
          <wp:inline distT="0" distB="0" distL="0" distR="0">
            <wp:extent cx="2109697" cy="1744557"/>
            <wp:effectExtent l="25400" t="0" r="0" b="0"/>
            <wp:docPr id="5" name="Picture 1" descr="Screen Shot 2016-08-24 at 18.12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4 at 18.12.1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5666" cy="175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F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FFFFFF"/>
          <w:sz w:val="20"/>
          <w:szCs w:val="20"/>
          <w:lang w:val="en-US"/>
        </w:rPr>
      </w:pPr>
      <w:proofErr w:type="gramStart"/>
      <w:r>
        <w:rPr>
          <w:rFonts w:ascii="NimbusSanL-Regu" w:hAnsi="NimbusSanL-Regu" w:cs="NimbusSanL-Regu"/>
          <w:color w:val="FFFFFF"/>
          <w:sz w:val="20"/>
          <w:szCs w:val="20"/>
          <w:lang w:val="en-US"/>
        </w:rPr>
        <w:t>e</w:t>
      </w:r>
      <w:proofErr w:type="gramEnd"/>
      <w:r>
        <w:rPr>
          <w:rFonts w:ascii="NimbusSanL-Regu" w:hAnsi="NimbusSanL-Regu" w:cs="NimbusSanL-Regu"/>
          <w:color w:val="FFFFFF"/>
          <w:sz w:val="20"/>
          <w:szCs w:val="20"/>
          <w:lang w:val="en-US"/>
        </w:rPr>
        <w:t xml:space="preserve"> Tweet Pin in</w:t>
      </w:r>
    </w:p>
    <w:tbl>
      <w:tblPr>
        <w:tblStyle w:val="TableGrid"/>
        <w:tblpPr w:leftFromText="180" w:rightFromText="180" w:vertAnchor="text" w:horzAnchor="page" w:tblpX="1356" w:tblpY="22"/>
        <w:tblW w:w="0" w:type="auto"/>
        <w:tblLook w:val="00BF"/>
      </w:tblPr>
      <w:tblGrid>
        <w:gridCol w:w="4811"/>
        <w:gridCol w:w="4811"/>
      </w:tblGrid>
      <w:tr w:rsidR="00915B7E">
        <w:tc>
          <w:tcPr>
            <w:tcW w:w="4811" w:type="dxa"/>
          </w:tcPr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</w:pPr>
            <w:r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  <w:t>22nd and 23rd October 2016</w:t>
            </w:r>
          </w:p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86573E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NimbusSanL-Regu" w:hAnsi="NimbusSanL-Regu" w:cs="NimbusSanL-Regu"/>
                <w:color w:val="86573E"/>
                <w:sz w:val="18"/>
                <w:szCs w:val="18"/>
                <w:lang w:val="en-US"/>
              </w:rPr>
              <w:t>choose</w:t>
            </w:r>
            <w:proofErr w:type="gramEnd"/>
            <w:r>
              <w:rPr>
                <w:rFonts w:ascii="NimbusSanL-Regu" w:hAnsi="NimbusSanL-Regu" w:cs="NimbusSanL-Regu"/>
                <w:color w:val="86573E"/>
                <w:sz w:val="18"/>
                <w:szCs w:val="18"/>
                <w:lang w:val="en-US"/>
              </w:rPr>
              <w:t xml:space="preserve"> your medium or continue with personal project</w:t>
            </w:r>
          </w:p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86573E"/>
                <w:sz w:val="18"/>
                <w:szCs w:val="18"/>
                <w:lang w:val="en-US"/>
              </w:rPr>
            </w:pPr>
          </w:p>
        </w:tc>
        <w:tc>
          <w:tcPr>
            <w:tcW w:w="4811" w:type="dxa"/>
          </w:tcPr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</w:pPr>
            <w:r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  <w:t>13th and 14th May 2017</w:t>
            </w:r>
          </w:p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86573E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NimbusSanL-Regu" w:hAnsi="NimbusSanL-Regu" w:cs="NimbusSanL-Regu"/>
                <w:color w:val="86573E"/>
                <w:sz w:val="18"/>
                <w:szCs w:val="18"/>
                <w:lang w:val="en-US"/>
              </w:rPr>
              <w:t>choose</w:t>
            </w:r>
            <w:proofErr w:type="gramEnd"/>
            <w:r>
              <w:rPr>
                <w:rFonts w:ascii="NimbusSanL-Regu" w:hAnsi="NimbusSanL-Regu" w:cs="NimbusSanL-Regu"/>
                <w:color w:val="86573E"/>
                <w:sz w:val="18"/>
                <w:szCs w:val="18"/>
                <w:lang w:val="en-US"/>
              </w:rPr>
              <w:t xml:space="preserve"> your medium or continue with personal project</w:t>
            </w:r>
          </w:p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86573E"/>
                <w:sz w:val="18"/>
                <w:szCs w:val="18"/>
                <w:lang w:val="en-US"/>
              </w:rPr>
            </w:pPr>
          </w:p>
        </w:tc>
      </w:tr>
      <w:tr w:rsidR="00915B7E">
        <w:tc>
          <w:tcPr>
            <w:tcW w:w="4811" w:type="dxa"/>
          </w:tcPr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</w:pPr>
            <w:r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  <w:t>21st and 22nd January 2017</w:t>
            </w:r>
          </w:p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86573E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NimbusSanL-Regu" w:hAnsi="NimbusSanL-Regu" w:cs="NimbusSanL-Regu"/>
                <w:color w:val="86573E"/>
                <w:sz w:val="18"/>
                <w:szCs w:val="18"/>
                <w:lang w:val="en-US"/>
              </w:rPr>
              <w:t>choose</w:t>
            </w:r>
            <w:proofErr w:type="gramEnd"/>
            <w:r>
              <w:rPr>
                <w:rFonts w:ascii="NimbusSanL-Regu" w:hAnsi="NimbusSanL-Regu" w:cs="NimbusSanL-Regu"/>
                <w:color w:val="86573E"/>
                <w:sz w:val="18"/>
                <w:szCs w:val="18"/>
                <w:lang w:val="en-US"/>
              </w:rPr>
              <w:t xml:space="preserve"> your medium or continue with personal project</w:t>
            </w:r>
          </w:p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86573E"/>
                <w:sz w:val="18"/>
                <w:szCs w:val="18"/>
                <w:lang w:val="en-US"/>
              </w:rPr>
            </w:pPr>
          </w:p>
        </w:tc>
        <w:tc>
          <w:tcPr>
            <w:tcW w:w="4811" w:type="dxa"/>
          </w:tcPr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</w:pPr>
            <w:r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  <w:t>17th and 18th June 2017</w:t>
            </w:r>
          </w:p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86573E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NimbusSanL-Regu" w:hAnsi="NimbusSanL-Regu" w:cs="NimbusSanL-Regu"/>
                <w:color w:val="86573E"/>
                <w:sz w:val="18"/>
                <w:szCs w:val="18"/>
                <w:lang w:val="en-US"/>
              </w:rPr>
              <w:t>choose</w:t>
            </w:r>
            <w:proofErr w:type="gramEnd"/>
            <w:r>
              <w:rPr>
                <w:rFonts w:ascii="NimbusSanL-Regu" w:hAnsi="NimbusSanL-Regu" w:cs="NimbusSanL-Regu"/>
                <w:color w:val="86573E"/>
                <w:sz w:val="18"/>
                <w:szCs w:val="18"/>
                <w:lang w:val="en-US"/>
              </w:rPr>
              <w:t xml:space="preserve"> your medium or continue with personal project</w:t>
            </w:r>
          </w:p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86573E"/>
                <w:sz w:val="18"/>
                <w:szCs w:val="18"/>
                <w:lang w:val="en-US"/>
              </w:rPr>
            </w:pPr>
          </w:p>
        </w:tc>
      </w:tr>
      <w:tr w:rsidR="00915B7E">
        <w:tc>
          <w:tcPr>
            <w:tcW w:w="4811" w:type="dxa"/>
          </w:tcPr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</w:pPr>
            <w:r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  <w:t>18th and 19th March 2017</w:t>
            </w:r>
          </w:p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  <w:t>collagraph</w:t>
            </w:r>
            <w:proofErr w:type="spellEnd"/>
            <w:proofErr w:type="gramEnd"/>
            <w:r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  <w:t xml:space="preserve"> and </w:t>
            </w:r>
            <w:proofErr w:type="spellStart"/>
            <w:r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  <w:t>carborundum</w:t>
            </w:r>
            <w:proofErr w:type="spellEnd"/>
          </w:p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</w:pPr>
          </w:p>
        </w:tc>
        <w:tc>
          <w:tcPr>
            <w:tcW w:w="4811" w:type="dxa"/>
          </w:tcPr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</w:pPr>
            <w:r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  <w:t>15th to 19th July 2017</w:t>
            </w:r>
          </w:p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  <w:t>colour</w:t>
            </w:r>
            <w:proofErr w:type="spellEnd"/>
            <w:proofErr w:type="gramEnd"/>
            <w:r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  <w:t xml:space="preserve"> workshop</w:t>
            </w:r>
          </w:p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86573E"/>
                <w:sz w:val="18"/>
                <w:szCs w:val="18"/>
                <w:lang w:val="en-US"/>
              </w:rPr>
            </w:pPr>
          </w:p>
        </w:tc>
      </w:tr>
      <w:tr w:rsidR="00915B7E">
        <w:trPr>
          <w:trHeight w:val="471"/>
        </w:trPr>
        <w:tc>
          <w:tcPr>
            <w:tcW w:w="4811" w:type="dxa"/>
          </w:tcPr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</w:pPr>
            <w:r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  <w:t>22nd and 23rd April 2017</w:t>
            </w:r>
          </w:p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  <w:t>monoprint</w:t>
            </w:r>
            <w:proofErr w:type="spellEnd"/>
            <w:proofErr w:type="gramEnd"/>
            <w:r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  <w:t xml:space="preserve"> and monotype</w:t>
            </w:r>
          </w:p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</w:pPr>
          </w:p>
        </w:tc>
        <w:tc>
          <w:tcPr>
            <w:tcW w:w="4811" w:type="dxa"/>
          </w:tcPr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</w:pPr>
            <w:r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  <w:t>7th - 11th August 2017</w:t>
            </w:r>
          </w:p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  <w:t>annual</w:t>
            </w:r>
            <w:proofErr w:type="gramEnd"/>
            <w:r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  <w:t xml:space="preserve"> summer workshop</w:t>
            </w:r>
          </w:p>
          <w:p w:rsidR="00915B7E" w:rsidRDefault="00915B7E" w:rsidP="00915B7E">
            <w:pPr>
              <w:widowControl w:val="0"/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bCs/>
                <w:color w:val="86573E"/>
                <w:sz w:val="18"/>
                <w:szCs w:val="18"/>
                <w:lang w:val="en-US"/>
              </w:rPr>
            </w:pPr>
          </w:p>
        </w:tc>
      </w:tr>
    </w:tbl>
    <w:p w:rsidR="00C710F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699CCC"/>
          <w:sz w:val="18"/>
          <w:szCs w:val="18"/>
          <w:lang w:val="en-US"/>
        </w:rPr>
      </w:pP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Click </w:t>
      </w:r>
      <w:hyperlink r:id="rId8" w:history="1">
        <w:r w:rsidRPr="00AB5CA9">
          <w:rPr>
            <w:rStyle w:val="Hyperlink"/>
            <w:rFonts w:ascii="NimbusSanL-Regu" w:hAnsi="NimbusSanL-Regu" w:cs="NimbusSanL-Regu"/>
            <w:sz w:val="18"/>
            <w:szCs w:val="18"/>
            <w:lang w:val="en-US"/>
          </w:rPr>
          <w:t>here for more details</w:t>
        </w:r>
      </w:hyperlink>
    </w:p>
    <w:p w:rsidR="00C710F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86573E"/>
          <w:sz w:val="18"/>
          <w:szCs w:val="18"/>
          <w:lang w:val="en-US"/>
        </w:rPr>
      </w:pP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You will find information about my </w:t>
      </w:r>
      <w:r>
        <w:rPr>
          <w:rFonts w:ascii="NimbusSanL-Regu" w:hAnsi="NimbusSanL-Regu" w:cs="NimbusSanL-Regu"/>
          <w:b/>
          <w:bCs/>
          <w:color w:val="86573E"/>
          <w:sz w:val="18"/>
          <w:szCs w:val="18"/>
          <w:lang w:val="en-US"/>
        </w:rPr>
        <w:t xml:space="preserve">weekly classes </w:t>
      </w:r>
      <w:hyperlink r:id="rId9" w:history="1">
        <w:r w:rsidRPr="00AB5CA9">
          <w:rPr>
            <w:rStyle w:val="Hyperlink"/>
            <w:rFonts w:ascii="NimbusSanL-Regu" w:hAnsi="NimbusSanL-Regu" w:cs="NimbusSanL-Regu"/>
            <w:sz w:val="18"/>
            <w:szCs w:val="18"/>
            <w:lang w:val="en-US"/>
          </w:rPr>
          <w:t>here</w:t>
        </w:r>
      </w:hyperlink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. I'm afraid there is a waiting list for these</w:t>
      </w:r>
    </w:p>
    <w:p w:rsidR="00C710F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86573E"/>
          <w:sz w:val="18"/>
          <w:szCs w:val="18"/>
          <w:lang w:val="en-US"/>
        </w:rPr>
      </w:pPr>
      <w:proofErr w:type="gramStart"/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sessions</w:t>
      </w:r>
      <w:proofErr w:type="gramEnd"/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 but it is definitely worth getting in touch because often spaces crop up unexpectedly.</w:t>
      </w:r>
    </w:p>
    <w:p w:rsidR="00C710F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86573E"/>
          <w:sz w:val="18"/>
          <w:szCs w:val="18"/>
          <w:lang w:val="en-US"/>
        </w:rPr>
      </w:pP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I'll leave you with one of my evening class students examining his aquatinted plate with a</w:t>
      </w:r>
    </w:p>
    <w:p w:rsidR="00C710F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86573E"/>
          <w:sz w:val="18"/>
          <w:szCs w:val="18"/>
          <w:lang w:val="en-US"/>
        </w:rPr>
      </w:pPr>
      <w:proofErr w:type="gramStart"/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magnifying</w:t>
      </w:r>
      <w:proofErr w:type="gramEnd"/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 lens. This might lead you to believe that etching is an exact science. Why don't </w:t>
      </w:r>
      <w:proofErr w:type="gramStart"/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you</w:t>
      </w:r>
      <w:proofErr w:type="gramEnd"/>
    </w:p>
    <w:p w:rsidR="00C710F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86573E"/>
          <w:sz w:val="18"/>
          <w:szCs w:val="18"/>
          <w:lang w:val="en-US"/>
        </w:rPr>
      </w:pPr>
      <w:proofErr w:type="gramStart"/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come</w:t>
      </w:r>
      <w:proofErr w:type="gramEnd"/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 xml:space="preserve"> and find out if this is so or not?!</w:t>
      </w:r>
    </w:p>
    <w:p w:rsidR="00C710FE" w:rsidRDefault="00C710FE" w:rsidP="00C710F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86573E"/>
          <w:sz w:val="18"/>
          <w:szCs w:val="18"/>
          <w:lang w:val="en-US"/>
        </w:rPr>
      </w:pP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All the best,</w:t>
      </w:r>
    </w:p>
    <w:p w:rsidR="00915B7E" w:rsidRDefault="00C710FE" w:rsidP="00915B7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86573E"/>
          <w:sz w:val="18"/>
          <w:szCs w:val="18"/>
          <w:lang w:val="en-US"/>
        </w:rPr>
      </w:pPr>
      <w:r>
        <w:rPr>
          <w:rFonts w:ascii="NimbusSanL-Regu" w:hAnsi="NimbusSanL-Regu" w:cs="NimbusSanL-Regu"/>
          <w:color w:val="86573E"/>
          <w:sz w:val="18"/>
          <w:szCs w:val="18"/>
          <w:lang w:val="en-US"/>
        </w:rPr>
        <w:t>Mary</w:t>
      </w:r>
    </w:p>
    <w:p w:rsidR="00915B7E" w:rsidRDefault="00915B7E" w:rsidP="00915B7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699CCC"/>
          <w:sz w:val="18"/>
          <w:szCs w:val="18"/>
          <w:lang w:val="en-US"/>
        </w:rPr>
      </w:pPr>
      <w:r>
        <w:rPr>
          <w:rFonts w:ascii="NimbusSanL-Regu" w:hAnsi="NimbusSanL-Regu" w:cs="NimbusSanL-Regu"/>
          <w:color w:val="699CCC"/>
          <w:sz w:val="18"/>
          <w:szCs w:val="18"/>
          <w:lang w:val="en-US"/>
        </w:rPr>
        <w:t>www.marygillett.co.uk</w:t>
      </w:r>
    </w:p>
    <w:p w:rsidR="00915B7E" w:rsidRDefault="00915B7E" w:rsidP="00915B7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EFE9BE"/>
          <w:sz w:val="15"/>
          <w:szCs w:val="15"/>
          <w:lang w:val="en-US"/>
        </w:rPr>
      </w:pPr>
      <w:r>
        <w:rPr>
          <w:rFonts w:ascii="NimbusSanL-Regu" w:hAnsi="NimbusSanL-Regu" w:cs="NimbusSanL-Regu"/>
          <w:color w:val="EFE9BE"/>
          <w:sz w:val="15"/>
          <w:szCs w:val="15"/>
          <w:lang w:val="en-US"/>
        </w:rPr>
        <w:t xml:space="preserve">©2016 Mary Gillett | </w:t>
      </w:r>
      <w:proofErr w:type="spellStart"/>
      <w:r>
        <w:rPr>
          <w:rFonts w:ascii="NimbusSanL-Regu" w:hAnsi="NimbusSanL-Regu" w:cs="NimbusSanL-Regu"/>
          <w:color w:val="EFE9BE"/>
          <w:sz w:val="15"/>
          <w:szCs w:val="15"/>
          <w:lang w:val="en-US"/>
        </w:rPr>
        <w:t>Tavistock</w:t>
      </w:r>
      <w:proofErr w:type="spellEnd"/>
      <w:r>
        <w:rPr>
          <w:rFonts w:ascii="NimbusSanL-Regu" w:hAnsi="NimbusSanL-Regu" w:cs="NimbusSanL-Regu"/>
          <w:color w:val="EFE9BE"/>
          <w:sz w:val="15"/>
          <w:szCs w:val="15"/>
          <w:lang w:val="en-US"/>
        </w:rPr>
        <w:t>, Devon</w:t>
      </w:r>
    </w:p>
    <w:p w:rsidR="002B4797" w:rsidRPr="00915B7E" w:rsidRDefault="002B4797" w:rsidP="00915B7E">
      <w:pPr>
        <w:widowControl w:val="0"/>
        <w:autoSpaceDE w:val="0"/>
        <w:autoSpaceDN w:val="0"/>
        <w:adjustRightInd w:val="0"/>
        <w:rPr>
          <w:rFonts w:ascii="NimbusSanL-Regu" w:hAnsi="NimbusSanL-Regu" w:cs="NimbusSanL-Regu"/>
          <w:color w:val="86573E"/>
          <w:sz w:val="18"/>
          <w:szCs w:val="18"/>
          <w:lang w:val="en-US"/>
        </w:rPr>
      </w:pPr>
    </w:p>
    <w:sectPr w:rsidR="002B4797" w:rsidRPr="00915B7E" w:rsidSect="00915B7E">
      <w:pgSz w:w="11900" w:h="16840"/>
      <w:pgMar w:top="1021" w:right="1247" w:bottom="964" w:left="124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imbusSanL-Regu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10FE"/>
    <w:rsid w:val="002B4797"/>
    <w:rsid w:val="00915B7E"/>
    <w:rsid w:val="00AB5CA9"/>
    <w:rsid w:val="00C710F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F7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15B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B4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marygillett.co.uk/workshops/some-printmaking-techniques-explained/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marygillett.co.uk/workshops/" TargetMode="External"/><Relationship Id="rId9" Type="http://schemas.openxmlformats.org/officeDocument/2006/relationships/hyperlink" Target="http://marygillett.co.uk/workshops/evening-and-morning-classe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1801</Characters>
  <Application>Microsoft Macintosh Word</Application>
  <DocSecurity>0</DocSecurity>
  <Lines>15</Lines>
  <Paragraphs>3</Paragraphs>
  <ScaleCrop>false</ScaleCrop>
  <Company>Devonport High School for Girls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Richard Sunderland</cp:lastModifiedBy>
  <cp:revision>3</cp:revision>
  <dcterms:created xsi:type="dcterms:W3CDTF">2016-08-24T17:10:00Z</dcterms:created>
  <dcterms:modified xsi:type="dcterms:W3CDTF">2016-08-24T17:33:00Z</dcterms:modified>
</cp:coreProperties>
</file>